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EBF" w:rsidRDefault="001E5EBF" w:rsidP="001E5EBF">
      <w:pPr>
        <w:rPr>
          <w:rFonts w:cs="Tahoma"/>
          <w:szCs w:val="22"/>
        </w:rPr>
      </w:pPr>
    </w:p>
    <w:p w:rsidR="001E5EBF" w:rsidRPr="00CA3F06" w:rsidRDefault="001E5EBF" w:rsidP="001E5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b/>
          <w:iCs/>
          <w:color w:val="000000"/>
          <w:szCs w:val="22"/>
        </w:rPr>
      </w:pPr>
      <w:r w:rsidRPr="00CA3F06">
        <w:rPr>
          <w:rFonts w:ascii="Calibri" w:hAnsi="Calibri" w:cs="Arial"/>
          <w:b/>
          <w:iCs/>
          <w:color w:val="000000"/>
          <w:szCs w:val="22"/>
        </w:rPr>
        <w:t>Brevet de Technicien Supérieur</w:t>
      </w:r>
    </w:p>
    <w:p w:rsidR="001E5EBF" w:rsidRPr="00CA3F06" w:rsidRDefault="001E5EBF" w:rsidP="001E5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b/>
          <w:iCs/>
          <w:color w:val="000000"/>
          <w:szCs w:val="22"/>
        </w:rPr>
      </w:pPr>
      <w:r w:rsidRPr="00CA3F06">
        <w:rPr>
          <w:rFonts w:ascii="Calibri" w:hAnsi="Calibri" w:cs="Arial"/>
          <w:b/>
          <w:iCs/>
          <w:color w:val="000000"/>
          <w:szCs w:val="22"/>
        </w:rPr>
        <w:t>Travaux Publics</w:t>
      </w:r>
    </w:p>
    <w:p w:rsidR="001E5EBF" w:rsidRDefault="001E5EBF" w:rsidP="001E5EBF">
      <w:pPr>
        <w:jc w:val="center"/>
        <w:rPr>
          <w:rFonts w:ascii="Arial" w:hAnsi="Arial" w:cs="Arial"/>
        </w:rPr>
      </w:pPr>
    </w:p>
    <w:p w:rsidR="001E5EBF" w:rsidRPr="00B07B53" w:rsidRDefault="001E5EBF" w:rsidP="001E5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b/>
          <w:iCs/>
          <w:color w:val="000000"/>
          <w:szCs w:val="22"/>
        </w:rPr>
      </w:pPr>
    </w:p>
    <w:p w:rsidR="001E5EBF" w:rsidRDefault="001E5EBF" w:rsidP="001E5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b/>
          <w:iCs/>
          <w:color w:val="000000"/>
          <w:sz w:val="40"/>
          <w:szCs w:val="40"/>
        </w:rPr>
      </w:pPr>
      <w:r>
        <w:rPr>
          <w:rFonts w:ascii="Calibri" w:hAnsi="Calibri" w:cs="Arial"/>
          <w:b/>
          <w:iCs/>
          <w:color w:val="000000"/>
          <w:sz w:val="40"/>
          <w:szCs w:val="40"/>
        </w:rPr>
        <w:t>Rectification de la RN79</w:t>
      </w:r>
    </w:p>
    <w:p w:rsidR="001E5EBF" w:rsidRPr="00771E0C" w:rsidRDefault="001E5EBF" w:rsidP="001E5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b/>
          <w:iCs/>
          <w:color w:val="000000"/>
          <w:sz w:val="40"/>
          <w:szCs w:val="40"/>
        </w:rPr>
      </w:pPr>
      <w:r>
        <w:rPr>
          <w:rFonts w:ascii="Calibri" w:hAnsi="Calibri" w:cs="Arial"/>
          <w:b/>
          <w:iCs/>
          <w:color w:val="000000"/>
          <w:sz w:val="40"/>
          <w:szCs w:val="40"/>
        </w:rPr>
        <w:t>Préparation d’un chantier de terrassement</w:t>
      </w:r>
    </w:p>
    <w:p w:rsidR="001E5EBF" w:rsidRPr="00B07B53" w:rsidRDefault="001E5EBF" w:rsidP="001E5E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b/>
          <w:iCs/>
          <w:color w:val="000000"/>
          <w:szCs w:val="22"/>
        </w:rPr>
      </w:pPr>
    </w:p>
    <w:p w:rsidR="001E5EBF" w:rsidRDefault="001E5EBF" w:rsidP="001E5EBF">
      <w:pPr>
        <w:rPr>
          <w:rFonts w:cs="Tahoma"/>
          <w:szCs w:val="22"/>
        </w:rPr>
      </w:pPr>
    </w:p>
    <w:p w:rsidR="001E5EBF" w:rsidRPr="00C66A81" w:rsidRDefault="001E5EBF" w:rsidP="001E5EBF">
      <w:pPr>
        <w:pStyle w:val="Titre4"/>
        <w:rPr>
          <w:u w:val="none"/>
        </w:rPr>
      </w:pPr>
      <w:r w:rsidRPr="00C66A81">
        <w:rPr>
          <w:u w:val="none"/>
        </w:rPr>
        <w:t>Présentation du dossier : RCEA et rectification de la RN79</w:t>
      </w:r>
    </w:p>
    <w:p w:rsidR="001E5EBF" w:rsidRDefault="001E5EBF" w:rsidP="001E5EBF">
      <w:pPr>
        <w:jc w:val="both"/>
        <w:rPr>
          <w:rFonts w:ascii="Arial" w:hAnsi="Arial" w:cs="Arial"/>
          <w:sz w:val="20"/>
          <w:szCs w:val="20"/>
        </w:rPr>
      </w:pPr>
    </w:p>
    <w:p w:rsidR="001E5EBF" w:rsidRDefault="001E5EBF" w:rsidP="001E5EBF">
      <w:pPr>
        <w:rPr>
          <w:rFonts w:ascii="Tahoma" w:hAnsi="Tahoma"/>
          <w:color w:val="000000"/>
        </w:rPr>
      </w:pPr>
      <w:r>
        <w:rPr>
          <w:color w:val="000000"/>
        </w:rPr>
        <w:t>Le projet étudié s’inscrit dans la mise en 2*2 voies de la RN79 entre Paray le Monial et Charolles. Ces travaux permettront de sécuriser un des derniers éléments manquants à la Route Centre Europe Atlantique (RCEA), axe majeur est-ouest qui relie La Souterraine (23) à Genève en Suisse.</w:t>
      </w:r>
    </w:p>
    <w:p w:rsidR="001E5EBF" w:rsidRDefault="001E5EBF" w:rsidP="001E5EBF">
      <w:pPr>
        <w:rPr>
          <w:color w:val="000000"/>
        </w:rPr>
      </w:pPr>
    </w:p>
    <w:p w:rsidR="001E5EBF" w:rsidRDefault="001E5EBF" w:rsidP="001E5EBF">
      <w:pPr>
        <w:rPr>
          <w:color w:val="000000"/>
        </w:rPr>
      </w:pPr>
    </w:p>
    <w:p w:rsidR="001E5EBF" w:rsidRDefault="001E5EBF" w:rsidP="001E5EBF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1085850</wp:posOffset>
                </wp:positionV>
                <wp:extent cx="128905" cy="643890"/>
                <wp:effectExtent l="76200" t="19050" r="23495" b="4191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6432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5DC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339.65pt;margin-top:85.5pt;width:10.15pt;height:50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715645</wp:posOffset>
                </wp:positionV>
                <wp:extent cx="441960" cy="370840"/>
                <wp:effectExtent l="19050" t="19050" r="15240" b="1016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702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95C32" id="Ellipse 16" o:spid="_x0000_s1026" style="position:absolute;margin-left:336.3pt;margin-top:56.35pt;width:34.8pt;height:2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6461760" cy="13944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54996" r="59219" b="2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BF" w:rsidRDefault="001E5EBF" w:rsidP="001E5EBF"/>
    <w:p w:rsidR="001E5EBF" w:rsidRDefault="001E5EBF" w:rsidP="001E5EBF">
      <w:pPr>
        <w:tabs>
          <w:tab w:val="left" w:pos="10348"/>
        </w:tabs>
        <w:jc w:val="center"/>
        <w:rPr>
          <w:noProof/>
          <w:color w:val="000000"/>
        </w:rPr>
      </w:pPr>
    </w:p>
    <w:p w:rsidR="001E5EBF" w:rsidRDefault="001E5EBF" w:rsidP="001E5EBF">
      <w:pPr>
        <w:tabs>
          <w:tab w:val="left" w:pos="10348"/>
        </w:tabs>
        <w:jc w:val="center"/>
        <w:rPr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57150</wp:posOffset>
                </wp:positionV>
                <wp:extent cx="762635" cy="413385"/>
                <wp:effectExtent l="514350" t="0" r="18415" b="310515"/>
                <wp:wrapNone/>
                <wp:docPr id="15" name="Légende : flèche courbé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41338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7885"/>
                            <a:gd name="adj6" fmla="val -6632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EBF" w:rsidRPr="004B083A" w:rsidRDefault="001E5EBF" w:rsidP="001E5EB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B083A">
                              <w:rPr>
                                <w:color w:val="000000"/>
                              </w:rPr>
                              <w:t>RCEA</w:t>
                            </w:r>
                          </w:p>
                          <w:p w:rsidR="001E5EBF" w:rsidRPr="004B083A" w:rsidRDefault="001E5EBF" w:rsidP="001E5EB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B083A">
                              <w:rPr>
                                <w:color w:val="000000"/>
                              </w:rPr>
                              <w:t>2*2 voies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15" o:spid="_x0000_s1026" type="#_x0000_t48" style="position:absolute;left:0;text-align:left;margin-left:249.45pt;margin-top:4.5pt;width:60.05pt;height:3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" adj="-14325,36263" fillcolor="white [3212]" strokecolor="#1f3763 [1604]" strokeweight="1pt">
                <v:textbox>
                  <w:txbxContent>
                    <w:p w:rsidR="001E5EBF" w:rsidRPr="004B083A" w:rsidRDefault="001E5EBF" w:rsidP="001E5EBF">
                      <w:pPr>
                        <w:jc w:val="center"/>
                        <w:rPr>
                          <w:color w:val="000000"/>
                        </w:rPr>
                      </w:pPr>
                      <w:r w:rsidRPr="004B083A">
                        <w:rPr>
                          <w:color w:val="000000"/>
                        </w:rPr>
                        <w:t>RCEA</w:t>
                      </w:r>
                    </w:p>
                    <w:p w:rsidR="001E5EBF" w:rsidRPr="004B083A" w:rsidRDefault="001E5EBF" w:rsidP="001E5EBF">
                      <w:pPr>
                        <w:jc w:val="center"/>
                        <w:rPr>
                          <w:color w:val="000000"/>
                        </w:rPr>
                      </w:pPr>
                      <w:r w:rsidRPr="004B083A">
                        <w:rPr>
                          <w:color w:val="000000"/>
                        </w:rPr>
                        <w:t>2*2 voies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color w:val="000000"/>
          <w:sz w:val="24"/>
        </w:rPr>
        <w:drawing>
          <wp:inline distT="0" distB="0" distL="0" distR="0">
            <wp:extent cx="6400800" cy="18897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BF" w:rsidRDefault="001E5EBF" w:rsidP="001E5EBF">
      <w:pPr>
        <w:tabs>
          <w:tab w:val="left" w:pos="10348"/>
        </w:tabs>
        <w:jc w:val="center"/>
        <w:rPr>
          <w:color w:val="000000"/>
          <w:sz w:val="24"/>
        </w:rPr>
      </w:pPr>
    </w:p>
    <w:p w:rsidR="001E5EBF" w:rsidRDefault="001E5EBF" w:rsidP="001E5EBF">
      <w:pPr>
        <w:rPr>
          <w:color w:val="000000"/>
        </w:rPr>
      </w:pPr>
    </w:p>
    <w:p w:rsidR="001E5EBF" w:rsidRDefault="001E5EBF" w:rsidP="001E5EBF">
      <w:pPr>
        <w:rPr>
          <w:color w:val="000000"/>
        </w:rPr>
      </w:pPr>
      <w:r>
        <w:rPr>
          <w:color w:val="000000"/>
        </w:rPr>
        <w:t>Le TOARCSE 1 (Terrassements, Ouvrages d’Art, Rétablissements Chaussées) tranche ferme consiste en différents travaux relatifs à la mise à 2*2 voies de la RN79 : passages inférieurs, terrassements, échangeurs,…</w:t>
      </w:r>
    </w:p>
    <w:p w:rsidR="001E5EBF" w:rsidRDefault="001E5EBF" w:rsidP="001E5EBF">
      <w:pPr>
        <w:rPr>
          <w:color w:val="000000"/>
        </w:rPr>
      </w:pPr>
    </w:p>
    <w:p w:rsidR="001E5EBF" w:rsidRDefault="001E5EBF" w:rsidP="001E5EBF">
      <w:pPr>
        <w:rPr>
          <w:color w:val="000000"/>
        </w:rPr>
      </w:pPr>
      <w:r>
        <w:rPr>
          <w:color w:val="000000"/>
        </w:rPr>
        <w:t xml:space="preserve">Parmi ces ouvrages, notre étude concerne plus particulièrement </w:t>
      </w:r>
      <w:r>
        <w:rPr>
          <w:b/>
          <w:bCs/>
          <w:color w:val="000000"/>
        </w:rPr>
        <w:t xml:space="preserve">la rectification de la RN 79 de la zone Rabutin : </w:t>
      </w:r>
      <w:r>
        <w:rPr>
          <w:color w:val="000000"/>
        </w:rPr>
        <w:t xml:space="preserve"> création d’une 2*1 voie en parallèle de la RN79 de 1.13km permettant le rétablissement des liaisons entre Charolles, Paray le Monial et d’autres villages.</w:t>
      </w:r>
    </w:p>
    <w:p w:rsidR="001E5EBF" w:rsidRPr="00C66A81" w:rsidRDefault="001E5EBF" w:rsidP="001E5EBF">
      <w:pPr>
        <w:pStyle w:val="Titre4"/>
        <w:rPr>
          <w:u w:val="none"/>
        </w:rPr>
      </w:pPr>
      <w:r>
        <w:br w:type="page"/>
      </w:r>
      <w:r w:rsidRPr="00C66A81">
        <w:rPr>
          <w:u w:val="none"/>
        </w:rPr>
        <w:lastRenderedPageBreak/>
        <w:t>Présentation des terrassements de la rectification de la RN79 à Rabutin</w:t>
      </w:r>
    </w:p>
    <w:p w:rsidR="001E5EBF" w:rsidRPr="00CF7E40" w:rsidRDefault="001E5EBF" w:rsidP="001E5EBF"/>
    <w:p w:rsidR="001E5EBF" w:rsidRDefault="001E5EBF" w:rsidP="001E5EBF">
      <w:pPr>
        <w:pStyle w:val="Titre3"/>
        <w:rPr>
          <w:noProof/>
        </w:rPr>
      </w:pPr>
      <w:r>
        <w:rPr>
          <w:noProof/>
        </w:rPr>
        <w:t>Synthèse de l’étude géotechnique</w:t>
      </w:r>
    </w:p>
    <w:p w:rsidR="001E5EBF" w:rsidRDefault="001E5EBF" w:rsidP="001E5EBF">
      <w:pPr>
        <w:tabs>
          <w:tab w:val="left" w:pos="10348"/>
        </w:tabs>
        <w:rPr>
          <w:color w:val="000000"/>
          <w:sz w:val="24"/>
        </w:rPr>
      </w:pPr>
      <w:r>
        <w:rPr>
          <w:lang w:eastAsia="zh-TW" w:bidi="he-IL"/>
        </w:rPr>
        <w:t>La seule nature de sol que l’on rencontre en terrassement du tronçon est un sol classé A1m, d’après le GTR.</w:t>
      </w:r>
    </w:p>
    <w:tbl>
      <w:tblPr>
        <w:tblW w:w="932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842"/>
        <w:gridCol w:w="2127"/>
        <w:gridCol w:w="1842"/>
        <w:gridCol w:w="1959"/>
      </w:tblGrid>
      <w:tr w:rsidR="001E5EBF" w:rsidRPr="008964D8" w:rsidTr="00316CC0">
        <w:trPr>
          <w:trHeight w:val="447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964D8">
              <w:rPr>
                <w:rFonts w:ascii="Calibri" w:hAnsi="Calibri"/>
                <w:b/>
                <w:bCs/>
                <w:color w:val="000000"/>
              </w:rPr>
              <w:t>Nom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964D8">
              <w:rPr>
                <w:rFonts w:ascii="Calibri" w:hAnsi="Calibri"/>
                <w:b/>
                <w:bCs/>
                <w:color w:val="000000"/>
              </w:rPr>
              <w:t>Equivalence GTR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964D8">
              <w:rPr>
                <w:rFonts w:ascii="Calibri" w:hAnsi="Calibri"/>
                <w:b/>
                <w:bCs/>
                <w:color w:val="000000"/>
              </w:rPr>
              <w:t>Coefficient de remplissage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964D8">
              <w:rPr>
                <w:rFonts w:ascii="Calibri" w:hAnsi="Calibri"/>
                <w:b/>
                <w:bCs/>
                <w:color w:val="000000"/>
              </w:rPr>
              <w:t>Masse volumique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r w:rsidRPr="008964D8">
              <w:rPr>
                <w:rFonts w:ascii="Calibri" w:hAnsi="Calibri"/>
                <w:b/>
                <w:bCs/>
                <w:color w:val="000000"/>
              </w:rPr>
              <w:t>[T/m3]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8964D8">
              <w:rPr>
                <w:rFonts w:ascii="Calibri" w:hAnsi="Calibri"/>
                <w:b/>
                <w:bCs/>
                <w:color w:val="000000"/>
              </w:rPr>
              <w:t>Coefficient de foisonnement</w:t>
            </w:r>
          </w:p>
        </w:tc>
      </w:tr>
      <w:tr w:rsidR="001E5EBF" w:rsidRPr="008964D8" w:rsidTr="00316CC0">
        <w:trPr>
          <w:trHeight w:val="3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rPr>
                <w:rFonts w:ascii="Calibri" w:hAnsi="Calibri"/>
                <w:color w:val="000000"/>
              </w:rPr>
            </w:pPr>
            <w:r w:rsidRPr="008964D8">
              <w:rPr>
                <w:rFonts w:ascii="Calibri" w:hAnsi="Calibri"/>
                <w:color w:val="000000"/>
              </w:rPr>
              <w:t>Sol fin</w:t>
            </w:r>
            <w:r>
              <w:rPr>
                <w:rFonts w:ascii="Calibri" w:hAnsi="Calibri"/>
                <w:color w:val="000000"/>
              </w:rPr>
              <w:t xml:space="preserve"> A1m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rPr>
                <w:rFonts w:ascii="Calibri" w:hAnsi="Calibri"/>
                <w:color w:val="000000"/>
              </w:rPr>
            </w:pPr>
            <w:r w:rsidRPr="008964D8">
              <w:rPr>
                <w:rFonts w:ascii="Calibri" w:hAnsi="Calibri"/>
                <w:color w:val="000000"/>
              </w:rPr>
              <w:t>A3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jc w:val="right"/>
              <w:rPr>
                <w:rFonts w:ascii="Calibri" w:hAnsi="Calibri"/>
                <w:color w:val="000000"/>
              </w:rPr>
            </w:pPr>
            <w:r w:rsidRPr="008964D8">
              <w:rPr>
                <w:rFonts w:ascii="Calibri" w:hAnsi="Calibri"/>
                <w:color w:val="000000"/>
              </w:rPr>
              <w:t>0,9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jc w:val="right"/>
              <w:rPr>
                <w:rFonts w:ascii="Calibri" w:hAnsi="Calibri"/>
                <w:color w:val="000000"/>
              </w:rPr>
            </w:pPr>
            <w:r w:rsidRPr="008964D8">
              <w:rPr>
                <w:rFonts w:ascii="Calibri" w:hAnsi="Calibri"/>
                <w:color w:val="000000"/>
              </w:rPr>
              <w:t>1,9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5EBF" w:rsidRPr="008964D8" w:rsidRDefault="001E5EBF" w:rsidP="00316CC0">
            <w:pPr>
              <w:jc w:val="right"/>
              <w:rPr>
                <w:rFonts w:ascii="Calibri" w:hAnsi="Calibri"/>
                <w:color w:val="000000"/>
              </w:rPr>
            </w:pPr>
            <w:r w:rsidRPr="008964D8">
              <w:rPr>
                <w:rFonts w:ascii="Calibri" w:hAnsi="Calibri"/>
                <w:color w:val="000000"/>
              </w:rPr>
              <w:t>1,25</w:t>
            </w:r>
          </w:p>
        </w:tc>
      </w:tr>
    </w:tbl>
    <w:p w:rsidR="001E5EBF" w:rsidRDefault="001E5EBF" w:rsidP="001E5EBF">
      <w:pPr>
        <w:tabs>
          <w:tab w:val="left" w:pos="10348"/>
        </w:tabs>
        <w:rPr>
          <w:lang w:eastAsia="zh-TW" w:bidi="he-IL"/>
        </w:rPr>
      </w:pPr>
    </w:p>
    <w:p w:rsidR="001E5EBF" w:rsidRDefault="001E5EBF" w:rsidP="001E5EBF">
      <w:pPr>
        <w:pStyle w:val="Titre3"/>
        <w:rPr>
          <w:noProof/>
        </w:rPr>
      </w:pPr>
      <w:r>
        <w:rPr>
          <w:noProof/>
        </w:rPr>
        <w:t>Epure des mouvements de terre</w:t>
      </w:r>
    </w:p>
    <w:p w:rsidR="001E5EBF" w:rsidRDefault="001E5EBF" w:rsidP="001E5EBF">
      <w:pPr>
        <w:rPr>
          <w:lang w:eastAsia="zh-TW" w:bidi="he-IL"/>
        </w:rPr>
      </w:pPr>
      <w:r>
        <w:t xml:space="preserve">L’épure des mouvements de terres a été construite à partir des données géométriques de la route de 1.13km et du rapport de sol. </w:t>
      </w:r>
    </w:p>
    <w:p w:rsidR="001E5EBF" w:rsidRDefault="001E5EBF" w:rsidP="001E5EBF">
      <w:pPr>
        <w:jc w:val="center"/>
        <w:rPr>
          <w:noProof/>
        </w:rPr>
      </w:pPr>
      <w:r w:rsidRPr="00C13719">
        <w:rPr>
          <w:noProof/>
        </w:rPr>
        <w:drawing>
          <wp:inline distT="0" distB="0" distL="0" distR="0">
            <wp:extent cx="5669280" cy="301752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37946" r="62953" b="1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BF" w:rsidRDefault="001E5EBF" w:rsidP="001E5EBF">
      <w:pPr>
        <w:jc w:val="center"/>
        <w:rPr>
          <w:noProof/>
        </w:rPr>
      </w:pPr>
    </w:p>
    <w:tbl>
      <w:tblPr>
        <w:tblW w:w="103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1701"/>
        <w:gridCol w:w="1693"/>
        <w:gridCol w:w="1520"/>
        <w:gridCol w:w="1520"/>
        <w:gridCol w:w="1520"/>
        <w:gridCol w:w="1520"/>
      </w:tblGrid>
      <w:tr w:rsidR="001E5EBF" w:rsidRPr="002344AF" w:rsidTr="00316CC0">
        <w:trPr>
          <w:trHeight w:val="3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b/>
                <w:bCs/>
                <w:color w:val="000000"/>
              </w:rPr>
            </w:pPr>
            <w:r w:rsidRPr="002344AF">
              <w:rPr>
                <w:rFonts w:ascii="Calibri" w:hAnsi="Calibri"/>
                <w:b/>
                <w:bCs/>
                <w:color w:val="000000"/>
              </w:rPr>
              <w:t>Sol sur chantier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b/>
                <w:bCs/>
                <w:color w:val="000000"/>
              </w:rPr>
            </w:pPr>
            <w:r w:rsidRPr="002344AF">
              <w:rPr>
                <w:rFonts w:ascii="Calibri" w:hAnsi="Calibri"/>
                <w:b/>
                <w:bCs/>
                <w:color w:val="000000"/>
              </w:rPr>
              <w:t>Sol Terrassor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b/>
                <w:bCs/>
                <w:color w:val="000000"/>
              </w:rPr>
            </w:pPr>
            <w:r w:rsidRPr="002344AF">
              <w:rPr>
                <w:rFonts w:ascii="Calibri" w:hAnsi="Calibri"/>
                <w:b/>
                <w:bCs/>
                <w:color w:val="000000"/>
              </w:rPr>
              <w:t xml:space="preserve">Volume </w:t>
            </w:r>
            <w:r>
              <w:rPr>
                <w:rFonts w:ascii="Calibri" w:hAnsi="Calibri"/>
                <w:b/>
                <w:bCs/>
                <w:color w:val="000000"/>
              </w:rPr>
              <w:t>(</w:t>
            </w:r>
            <w:r w:rsidRPr="002344AF">
              <w:rPr>
                <w:rFonts w:ascii="Calibri" w:hAnsi="Calibri"/>
                <w:b/>
                <w:bCs/>
                <w:color w:val="000000"/>
              </w:rPr>
              <w:t>m3</w:t>
            </w:r>
            <w:r>
              <w:rPr>
                <w:rFonts w:ascii="Calibri" w:hAnsi="Calibri"/>
                <w:b/>
                <w:bCs/>
                <w:color w:val="000000"/>
              </w:rPr>
              <w:t>)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b/>
                <w:bCs/>
                <w:color w:val="000000"/>
              </w:rPr>
            </w:pPr>
            <w:r w:rsidRPr="002344AF">
              <w:rPr>
                <w:rFonts w:ascii="Calibri" w:hAnsi="Calibri"/>
                <w:b/>
                <w:bCs/>
                <w:color w:val="000000"/>
              </w:rPr>
              <w:t>Distance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 (m)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b/>
                <w:bCs/>
                <w:color w:val="000000"/>
              </w:rPr>
            </w:pPr>
            <w:r w:rsidRPr="002344AF">
              <w:rPr>
                <w:rFonts w:ascii="Calibri" w:hAnsi="Calibri"/>
                <w:b/>
                <w:bCs/>
                <w:color w:val="000000"/>
              </w:rPr>
              <w:t>Départ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b/>
                <w:bCs/>
                <w:color w:val="000000"/>
              </w:rPr>
            </w:pPr>
            <w:r w:rsidRPr="002344AF">
              <w:rPr>
                <w:rFonts w:ascii="Calibri" w:hAnsi="Calibri"/>
                <w:b/>
                <w:bCs/>
                <w:color w:val="000000"/>
              </w:rPr>
              <w:t>Arrivée</w:t>
            </w:r>
          </w:p>
        </w:tc>
      </w:tr>
      <w:tr w:rsidR="001E5EBF" w:rsidRPr="002344AF" w:rsidTr="00316CC0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b/>
                <w:bCs/>
                <w:color w:val="000000"/>
              </w:rPr>
            </w:pPr>
            <w:r w:rsidRPr="002344AF">
              <w:rPr>
                <w:rFonts w:ascii="Calibri" w:hAnsi="Calibri"/>
                <w:b/>
                <w:bCs/>
                <w:color w:val="000000"/>
              </w:rPr>
              <w:t>M1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A1m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A3m (neutre)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jc w:val="right"/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32730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jc w:val="right"/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370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D1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R1</w:t>
            </w:r>
          </w:p>
        </w:tc>
      </w:tr>
      <w:tr w:rsidR="001E5EBF" w:rsidRPr="002344AF" w:rsidTr="00316CC0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b/>
                <w:bCs/>
                <w:color w:val="000000"/>
              </w:rPr>
            </w:pPr>
            <w:r w:rsidRPr="002344AF">
              <w:rPr>
                <w:rFonts w:ascii="Calibri" w:hAnsi="Calibri"/>
                <w:b/>
                <w:bCs/>
                <w:color w:val="000000"/>
              </w:rPr>
              <w:t>M2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A1m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A3</w:t>
            </w:r>
            <w:r>
              <w:rPr>
                <w:rFonts w:ascii="Calibri" w:hAnsi="Calibri"/>
                <w:color w:val="000000"/>
              </w:rPr>
              <w:t>m (neutre)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jc w:val="right"/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1840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jc w:val="right"/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330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D2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R1</w:t>
            </w:r>
          </w:p>
        </w:tc>
      </w:tr>
      <w:tr w:rsidR="001E5EBF" w:rsidRPr="002344AF" w:rsidTr="00316CC0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b/>
                <w:bCs/>
                <w:color w:val="000000"/>
              </w:rPr>
            </w:pPr>
            <w:r w:rsidRPr="002344AF">
              <w:rPr>
                <w:rFonts w:ascii="Calibri" w:hAnsi="Calibri"/>
                <w:b/>
                <w:bCs/>
                <w:color w:val="000000"/>
              </w:rPr>
              <w:t>M3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A1m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A3</w:t>
            </w:r>
            <w:r>
              <w:rPr>
                <w:rFonts w:ascii="Calibri" w:hAnsi="Calibri"/>
                <w:color w:val="000000"/>
              </w:rPr>
              <w:t>m (neutre)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jc w:val="right"/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1000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jc w:val="right"/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375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D1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2344AF" w:rsidRDefault="001E5EBF" w:rsidP="00316CC0">
            <w:pPr>
              <w:rPr>
                <w:rFonts w:ascii="Calibri" w:hAnsi="Calibri"/>
                <w:color w:val="000000"/>
              </w:rPr>
            </w:pPr>
            <w:r w:rsidRPr="002344AF">
              <w:rPr>
                <w:rFonts w:ascii="Calibri" w:hAnsi="Calibri"/>
                <w:color w:val="000000"/>
              </w:rPr>
              <w:t>R2</w:t>
            </w:r>
          </w:p>
        </w:tc>
      </w:tr>
    </w:tbl>
    <w:p w:rsidR="001E5EBF" w:rsidRDefault="001E5EBF" w:rsidP="001E5EBF">
      <w:pPr>
        <w:pStyle w:val="Titre3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t>Données générales sur le chantier de terrassements</w:t>
      </w:r>
    </w:p>
    <w:p w:rsidR="001E5EBF" w:rsidRDefault="001E5EBF" w:rsidP="001E5EBF">
      <w:r>
        <w:t>Longueur du chantier :</w:t>
      </w:r>
      <w:r>
        <w:tab/>
      </w:r>
      <w:r>
        <w:tab/>
        <w:t>1131 m</w:t>
      </w:r>
    </w:p>
    <w:p w:rsidR="001E5EBF" w:rsidRDefault="001E5EBF" w:rsidP="001E5EBF">
      <w:r>
        <w:t>Volume de déblai :</w:t>
      </w:r>
      <w:r>
        <w:tab/>
      </w:r>
      <w:r>
        <w:tab/>
        <w:t>35 570 m3</w:t>
      </w:r>
    </w:p>
    <w:p w:rsidR="001E5EBF" w:rsidRDefault="001E5EBF" w:rsidP="001E5EBF">
      <w:r>
        <w:t>Volume de remblai :</w:t>
      </w:r>
      <w:r>
        <w:tab/>
      </w:r>
      <w:r>
        <w:tab/>
        <w:t>35 570 m3</w:t>
      </w:r>
    </w:p>
    <w:p w:rsidR="001E5EBF" w:rsidRPr="00595F75" w:rsidRDefault="001E5EBF" w:rsidP="001E5EBF">
      <w:r>
        <w:t>Budget :</w:t>
      </w:r>
      <w:r>
        <w:tab/>
      </w:r>
      <w:r>
        <w:tab/>
      </w:r>
      <w:r>
        <w:tab/>
      </w:r>
      <w:r w:rsidRPr="00595F75">
        <w:t>2</w:t>
      </w:r>
      <w:r>
        <w:t>3</w:t>
      </w:r>
      <w:r w:rsidRPr="00595F75">
        <w:t>0 000 €</w:t>
      </w:r>
    </w:p>
    <w:p w:rsidR="001E5EBF" w:rsidRDefault="001E5EBF" w:rsidP="001E5EBF">
      <w:r>
        <w:t>Début :</w:t>
      </w:r>
      <w:r>
        <w:tab/>
      </w:r>
      <w:r>
        <w:tab/>
      </w:r>
      <w:r>
        <w:tab/>
      </w:r>
      <w:r>
        <w:tab/>
        <w:t>lundi 19 avril 2021</w:t>
      </w:r>
    </w:p>
    <w:p w:rsidR="001E5EBF" w:rsidRDefault="001E5EBF" w:rsidP="001E5EBF">
      <w:r>
        <w:t>Fin :</w:t>
      </w:r>
      <w:r>
        <w:tab/>
      </w:r>
      <w:r>
        <w:tab/>
      </w:r>
      <w:r>
        <w:tab/>
      </w:r>
      <w:r>
        <w:tab/>
        <w:t>vendredi 28 mai 2021</w:t>
      </w:r>
    </w:p>
    <w:p w:rsidR="001E5EBF" w:rsidRDefault="001E5EBF" w:rsidP="001E5EBF">
      <w:r>
        <w:t>Délai :</w:t>
      </w:r>
      <w:r>
        <w:tab/>
      </w:r>
      <w:r>
        <w:tab/>
      </w:r>
      <w:r>
        <w:tab/>
      </w:r>
      <w:r>
        <w:tab/>
        <w:t>28 jours ouvrés</w:t>
      </w:r>
    </w:p>
    <w:p w:rsidR="001E5EBF" w:rsidRDefault="001E5EBF" w:rsidP="001E5EBF">
      <w:r>
        <w:t>Efficience de chantier :</w:t>
      </w:r>
      <w:r>
        <w:tab/>
      </w:r>
      <w:r>
        <w:tab/>
        <w:t>75%</w:t>
      </w:r>
    </w:p>
    <w:p w:rsidR="001E5EBF" w:rsidRDefault="001E5EBF" w:rsidP="001E5EBF">
      <w:r>
        <w:t>Vitesse maxi :</w:t>
      </w:r>
      <w:r>
        <w:tab/>
      </w:r>
      <w:r>
        <w:tab/>
      </w:r>
      <w:r>
        <w:tab/>
        <w:t>45 km/h</w:t>
      </w:r>
    </w:p>
    <w:p w:rsidR="001E5EBF" w:rsidRDefault="001E5EBF" w:rsidP="001E5EBF"/>
    <w:p w:rsidR="001E5EBF" w:rsidRDefault="001E5EBF" w:rsidP="001E5EBF"/>
    <w:p w:rsidR="001E5EBF" w:rsidRDefault="001E5EBF" w:rsidP="001E5EBF">
      <w:pPr>
        <w:pStyle w:val="Titre3"/>
      </w:pPr>
      <w:r>
        <w:t>Données météo sur le site :</w:t>
      </w:r>
    </w:p>
    <w:p w:rsidR="001E5EBF" w:rsidRPr="00DA4175" w:rsidRDefault="001E5EBF" w:rsidP="001E5EBF">
      <w:r>
        <w:t>Moyenne du n</w:t>
      </w:r>
      <w:r w:rsidRPr="00791B8C">
        <w:t>ombre de jours d'arrêt</w:t>
      </w:r>
      <w:r>
        <w:t xml:space="preserve"> prévisibles</w:t>
      </w:r>
      <w:r w:rsidRPr="00DA4175">
        <w:t xml:space="preserve"> (précipitations supérieures à 5mm)</w:t>
      </w:r>
      <w:r>
        <w:t>, sur les 10 dernières années pour le site considéré : Charolles (71 120)</w:t>
      </w:r>
      <w:r w:rsidRPr="00DA4175">
        <w:t> :</w:t>
      </w:r>
    </w:p>
    <w:tbl>
      <w:tblPr>
        <w:tblW w:w="8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0"/>
        <w:gridCol w:w="1120"/>
        <w:gridCol w:w="1120"/>
        <w:gridCol w:w="1120"/>
        <w:gridCol w:w="1120"/>
      </w:tblGrid>
      <w:tr w:rsidR="001E5EBF" w:rsidRPr="00791B8C" w:rsidTr="00316CC0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5EBF" w:rsidRPr="00791B8C" w:rsidRDefault="001E5EBF" w:rsidP="00316CC0"/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791B8C" w:rsidRDefault="001E5EBF" w:rsidP="00316CC0">
            <w:r>
              <w:t>Avril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5EBF" w:rsidRPr="00791B8C" w:rsidRDefault="001E5EBF" w:rsidP="00316CC0">
            <w:r>
              <w:t>Mai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791B8C" w:rsidRDefault="001E5EBF" w:rsidP="00316CC0">
            <w:r>
              <w:t>Juin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791B8C" w:rsidRDefault="001E5EBF" w:rsidP="00316CC0">
            <w:r>
              <w:t>Juillet</w:t>
            </w:r>
          </w:p>
        </w:tc>
      </w:tr>
      <w:tr w:rsidR="001E5EBF" w:rsidRPr="00791B8C" w:rsidTr="00316CC0">
        <w:trPr>
          <w:trHeight w:val="37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791B8C" w:rsidRDefault="001E5EBF" w:rsidP="00316CC0">
            <w:r w:rsidRPr="00791B8C">
              <w:t xml:space="preserve">Nombre de jours </w:t>
            </w:r>
            <w:r>
              <w:t xml:space="preserve">ouvrés en </w:t>
            </w:r>
            <w:r w:rsidRPr="00791B8C">
              <w:t>arrêt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791B8C" w:rsidRDefault="001E5EBF" w:rsidP="00316CC0">
            <w: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5EBF" w:rsidRPr="00791B8C" w:rsidRDefault="001E5EBF" w:rsidP="00316CC0">
            <w: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791B8C" w:rsidRDefault="001E5EBF" w:rsidP="00316CC0">
            <w: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EBF" w:rsidRPr="00791B8C" w:rsidRDefault="001E5EBF" w:rsidP="00316CC0">
            <w:r>
              <w:t>2</w:t>
            </w:r>
          </w:p>
        </w:tc>
      </w:tr>
    </w:tbl>
    <w:p w:rsidR="001E5EBF" w:rsidRDefault="001E5EBF" w:rsidP="001E5EBF"/>
    <w:p w:rsidR="001E5EBF" w:rsidRDefault="001E5EBF" w:rsidP="001E5EBF"/>
    <w:p w:rsidR="001E5EBF" w:rsidRDefault="001E5EBF" w:rsidP="001E5EBF">
      <w:pPr>
        <w:rPr>
          <w:lang w:eastAsia="zh-TW" w:bidi="he-IL"/>
        </w:rPr>
      </w:pPr>
    </w:p>
    <w:p w:rsidR="001E5EBF" w:rsidRDefault="001E5EBF" w:rsidP="001E5EBF">
      <w:pPr>
        <w:pStyle w:val="Titre3"/>
        <w:rPr>
          <w:lang w:eastAsia="zh-TW" w:bidi="he-IL"/>
        </w:rPr>
      </w:pPr>
      <w:r>
        <w:rPr>
          <w:lang w:eastAsia="zh-TW" w:bidi="he-IL"/>
        </w:rPr>
        <w:t>Hypothèses :</w:t>
      </w:r>
    </w:p>
    <w:p w:rsidR="001E5EBF" w:rsidRDefault="001E5EBF" w:rsidP="001E5EBF">
      <w:pPr>
        <w:numPr>
          <w:ilvl w:val="0"/>
          <w:numId w:val="7"/>
        </w:numPr>
        <w:ind w:left="993"/>
        <w:rPr>
          <w:lang w:eastAsia="zh-TW" w:bidi="he-IL"/>
        </w:rPr>
      </w:pPr>
      <w:r>
        <w:rPr>
          <w:lang w:eastAsia="zh-TW" w:bidi="he-IL"/>
        </w:rPr>
        <w:t>Tout le sol est réutilisable</w:t>
      </w:r>
    </w:p>
    <w:p w:rsidR="001E5EBF" w:rsidRDefault="001E5EBF" w:rsidP="001E5EBF">
      <w:pPr>
        <w:numPr>
          <w:ilvl w:val="0"/>
          <w:numId w:val="7"/>
        </w:numPr>
        <w:ind w:left="993"/>
        <w:rPr>
          <w:lang w:eastAsia="zh-TW" w:bidi="he-IL"/>
        </w:rPr>
      </w:pPr>
      <w:r>
        <w:rPr>
          <w:lang w:eastAsia="zh-TW" w:bidi="he-IL"/>
        </w:rPr>
        <w:t>Le contre-foisonnement du sol est négligeable</w:t>
      </w:r>
    </w:p>
    <w:p w:rsidR="001E5EBF" w:rsidRDefault="001E5EBF" w:rsidP="001E5EBF">
      <w:pPr>
        <w:numPr>
          <w:ilvl w:val="0"/>
          <w:numId w:val="7"/>
        </w:numPr>
        <w:ind w:left="993"/>
        <w:rPr>
          <w:lang w:eastAsia="zh-TW" w:bidi="he-IL"/>
        </w:rPr>
      </w:pPr>
      <w:r>
        <w:rPr>
          <w:lang w:eastAsia="zh-TW" w:bidi="he-IL"/>
        </w:rPr>
        <w:t>La réalisation de la couche de forme et du réglage ne sont pas pris en compte dans cette étude</w:t>
      </w:r>
      <w:r w:rsidRPr="002B16D6">
        <w:rPr>
          <w:lang w:eastAsia="zh-TW" w:bidi="he-IL"/>
        </w:rPr>
        <w:t xml:space="preserve"> </w:t>
      </w:r>
    </w:p>
    <w:p w:rsidR="001E5EBF" w:rsidRDefault="001E5EBF" w:rsidP="001E5EBF">
      <w:pPr>
        <w:numPr>
          <w:ilvl w:val="0"/>
          <w:numId w:val="7"/>
        </w:numPr>
        <w:ind w:left="993"/>
        <w:rPr>
          <w:lang w:eastAsia="zh-TW" w:bidi="he-IL"/>
        </w:rPr>
      </w:pPr>
      <w:r>
        <w:rPr>
          <w:lang w:eastAsia="zh-TW" w:bidi="he-IL"/>
        </w:rPr>
        <w:t>Conditions de travail prévisibles des engins : assez bonnes</w:t>
      </w:r>
    </w:p>
    <w:p w:rsidR="001E5EBF" w:rsidRDefault="001E5EBF" w:rsidP="001E5EBF">
      <w:pPr>
        <w:rPr>
          <w:lang w:eastAsia="zh-TW" w:bidi="he-IL"/>
        </w:rPr>
      </w:pPr>
    </w:p>
    <w:p w:rsidR="001E5EBF" w:rsidRDefault="001E5EBF" w:rsidP="001E5EBF">
      <w:pPr>
        <w:pStyle w:val="Titre3"/>
      </w:pPr>
      <w:r>
        <w:t>Constantes du simulateur Terrassor</w:t>
      </w:r>
    </w:p>
    <w:p w:rsidR="003155B4" w:rsidRDefault="001E5EBF">
      <w:r w:rsidRPr="00C13719">
        <w:rPr>
          <w:noProof/>
        </w:rPr>
        <w:drawing>
          <wp:inline distT="0" distB="0" distL="0" distR="0">
            <wp:extent cx="3985260" cy="13868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6" t="30516" r="71011" b="5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66A81">
        <w:rPr>
          <w:rFonts w:cs="Tahoma"/>
          <w:sz w:val="18"/>
          <w:szCs w:val="18"/>
        </w:rPr>
        <w:t xml:space="preserve"> </w:t>
      </w:r>
    </w:p>
    <w:sectPr w:rsidR="003155B4" w:rsidSect="00331C3B">
      <w:headerReference w:type="default" r:id="rId11"/>
      <w:footerReference w:type="default" r:id="rId12"/>
      <w:pgSz w:w="11906" w:h="16838"/>
      <w:pgMar w:top="1985" w:right="851" w:bottom="993" w:left="849" w:header="18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EBF" w:rsidRDefault="001E5EBF" w:rsidP="001E5EBF">
      <w:r>
        <w:separator/>
      </w:r>
    </w:p>
  </w:endnote>
  <w:endnote w:type="continuationSeparator" w:id="0">
    <w:p w:rsidR="001E5EBF" w:rsidRDefault="001E5EBF" w:rsidP="001E5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69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9547"/>
      <w:gridCol w:w="596"/>
    </w:tblGrid>
    <w:tr w:rsidR="00CB1600" w:rsidRPr="00DF5E7C" w:rsidTr="00F63F1A">
      <w:trPr>
        <w:trHeight w:val="360"/>
      </w:trPr>
      <w:tc>
        <w:tcPr>
          <w:tcW w:w="4706" w:type="pct"/>
        </w:tcPr>
        <w:p w:rsidR="00CB1600" w:rsidRPr="000E3C71" w:rsidRDefault="00214B90" w:rsidP="00E53154">
          <w:pPr>
            <w:pStyle w:val="Pieddepage"/>
            <w:tabs>
              <w:tab w:val="right" w:pos="9532"/>
            </w:tabs>
            <w:jc w:val="right"/>
            <w:rPr>
              <w:rFonts w:ascii="Comic Sans MS" w:hAnsi="Comic Sans MS"/>
              <w:i/>
              <w:color w:val="A6A6A6"/>
              <w:sz w:val="20"/>
              <w:szCs w:val="20"/>
            </w:rPr>
          </w:pPr>
          <w:r>
            <w:rPr>
              <w:rFonts w:ascii="Comic Sans MS" w:hAnsi="Comic Sans MS"/>
              <w:i/>
              <w:color w:val="A6A6A6"/>
              <w:sz w:val="20"/>
              <w:szCs w:val="20"/>
            </w:rPr>
            <w:t xml:space="preserve">Rectification de la RN79 – Secteur Rabutin    </w:t>
          </w:r>
        </w:p>
      </w:tc>
      <w:tc>
        <w:tcPr>
          <w:tcW w:w="294" w:type="pct"/>
          <w:shd w:val="clear" w:color="auto" w:fill="8064A2"/>
        </w:tcPr>
        <w:p w:rsidR="00CB1600" w:rsidRPr="00DF5E7C" w:rsidRDefault="00214B90" w:rsidP="00337B51">
          <w:pPr>
            <w:pStyle w:val="Pieddepage"/>
            <w:rPr>
              <w:rFonts w:ascii="Comic Sans MS" w:hAnsi="Comic Sans MS"/>
              <w:color w:val="FFFFFF"/>
              <w:sz w:val="20"/>
              <w:szCs w:val="20"/>
            </w:rPr>
          </w:pPr>
          <w:r>
            <w:rPr>
              <w:rFonts w:ascii="Comic Sans MS" w:hAnsi="Comic Sans MS"/>
              <w:color w:val="FFFFFF"/>
              <w:sz w:val="20"/>
              <w:szCs w:val="20"/>
            </w:rPr>
            <w:t>1</w:t>
          </w:r>
        </w:p>
      </w:tc>
    </w:tr>
  </w:tbl>
  <w:p w:rsidR="00337B51" w:rsidRDefault="00BB282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EBF" w:rsidRDefault="001E5EBF" w:rsidP="001E5EBF">
      <w:r>
        <w:separator/>
      </w:r>
    </w:p>
  </w:footnote>
  <w:footnote w:type="continuationSeparator" w:id="0">
    <w:p w:rsidR="001E5EBF" w:rsidRDefault="001E5EBF" w:rsidP="001E5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C7F" w:rsidRDefault="001E5EBF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-101600</wp:posOffset>
          </wp:positionH>
          <wp:positionV relativeFrom="paragraph">
            <wp:posOffset>0</wp:posOffset>
          </wp:positionV>
          <wp:extent cx="6480810" cy="99822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81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64C7F" w:rsidRDefault="00BB28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E4CB5"/>
    <w:multiLevelType w:val="hybridMultilevel"/>
    <w:tmpl w:val="07CEDB12"/>
    <w:lvl w:ilvl="0" w:tplc="2248825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73F1D"/>
    <w:multiLevelType w:val="hybridMultilevel"/>
    <w:tmpl w:val="EBA6F582"/>
    <w:lvl w:ilvl="0" w:tplc="22488258">
      <w:start w:val="3"/>
      <w:numFmt w:val="bullet"/>
      <w:lvlText w:val="-"/>
      <w:lvlJc w:val="left"/>
      <w:pPr>
        <w:ind w:left="1287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3637A85"/>
    <w:multiLevelType w:val="hybridMultilevel"/>
    <w:tmpl w:val="0AFCBE1A"/>
    <w:lvl w:ilvl="0" w:tplc="2248825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4D3971"/>
    <w:multiLevelType w:val="hybridMultilevel"/>
    <w:tmpl w:val="70525EF2"/>
    <w:lvl w:ilvl="0" w:tplc="E5360490">
      <w:start w:val="1"/>
      <w:numFmt w:val="decimal"/>
      <w:lvlText w:val="%1."/>
      <w:lvlJc w:val="left"/>
      <w:pPr>
        <w:ind w:left="2061" w:hanging="360"/>
      </w:pPr>
    </w:lvl>
    <w:lvl w:ilvl="1" w:tplc="040C0019">
      <w:start w:val="1"/>
      <w:numFmt w:val="lowerLetter"/>
      <w:lvlText w:val="%2."/>
      <w:lvlJc w:val="left"/>
      <w:pPr>
        <w:ind w:left="2781" w:hanging="360"/>
      </w:pPr>
    </w:lvl>
    <w:lvl w:ilvl="2" w:tplc="040C001B">
      <w:start w:val="1"/>
      <w:numFmt w:val="lowerRoman"/>
      <w:lvlText w:val="%3."/>
      <w:lvlJc w:val="right"/>
      <w:pPr>
        <w:ind w:left="3501" w:hanging="180"/>
      </w:pPr>
    </w:lvl>
    <w:lvl w:ilvl="3" w:tplc="040C000F">
      <w:start w:val="1"/>
      <w:numFmt w:val="decimal"/>
      <w:lvlText w:val="%4."/>
      <w:lvlJc w:val="left"/>
      <w:pPr>
        <w:ind w:left="4221" w:hanging="360"/>
      </w:pPr>
    </w:lvl>
    <w:lvl w:ilvl="4" w:tplc="040C0019">
      <w:start w:val="1"/>
      <w:numFmt w:val="lowerLetter"/>
      <w:lvlText w:val="%5."/>
      <w:lvlJc w:val="left"/>
      <w:pPr>
        <w:ind w:left="4941" w:hanging="360"/>
      </w:pPr>
    </w:lvl>
    <w:lvl w:ilvl="5" w:tplc="040C001B">
      <w:start w:val="1"/>
      <w:numFmt w:val="lowerRoman"/>
      <w:lvlText w:val="%6."/>
      <w:lvlJc w:val="right"/>
      <w:pPr>
        <w:ind w:left="5661" w:hanging="180"/>
      </w:pPr>
    </w:lvl>
    <w:lvl w:ilvl="6" w:tplc="040C000F">
      <w:start w:val="1"/>
      <w:numFmt w:val="decimal"/>
      <w:lvlText w:val="%7."/>
      <w:lvlJc w:val="left"/>
      <w:pPr>
        <w:ind w:left="6381" w:hanging="360"/>
      </w:pPr>
    </w:lvl>
    <w:lvl w:ilvl="7" w:tplc="040C0019">
      <w:start w:val="1"/>
      <w:numFmt w:val="lowerLetter"/>
      <w:lvlText w:val="%8."/>
      <w:lvlJc w:val="left"/>
      <w:pPr>
        <w:ind w:left="7101" w:hanging="360"/>
      </w:pPr>
    </w:lvl>
    <w:lvl w:ilvl="8" w:tplc="040C001B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69442AA1"/>
    <w:multiLevelType w:val="hybridMultilevel"/>
    <w:tmpl w:val="23327A9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C2C65"/>
    <w:multiLevelType w:val="hybridMultilevel"/>
    <w:tmpl w:val="6DD87350"/>
    <w:lvl w:ilvl="0" w:tplc="C86A31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F76B9E"/>
    <w:multiLevelType w:val="hybridMultilevel"/>
    <w:tmpl w:val="5DB0B23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EBF"/>
    <w:rsid w:val="001E5EBF"/>
    <w:rsid w:val="00214B90"/>
    <w:rsid w:val="00215734"/>
    <w:rsid w:val="003155B4"/>
    <w:rsid w:val="00490483"/>
    <w:rsid w:val="009A59FC"/>
    <w:rsid w:val="00B9756F"/>
    <w:rsid w:val="00BB2820"/>
    <w:rsid w:val="00C66A81"/>
    <w:rsid w:val="00CA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2FBF92"/>
  <w15:chartTrackingRefBased/>
  <w15:docId w15:val="{6386043F-BE5B-4FCD-94E9-07B3FA64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E5EBF"/>
    <w:pPr>
      <w:spacing w:after="0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Titre3">
    <w:name w:val="heading 3"/>
    <w:basedOn w:val="Normal"/>
    <w:next w:val="Normal"/>
    <w:link w:val="Titre3Car"/>
    <w:unhideWhenUsed/>
    <w:qFormat/>
    <w:rsid w:val="001E5EBF"/>
    <w:pPr>
      <w:keepNext/>
      <w:spacing w:before="240" w:after="60"/>
      <w:ind w:left="1701"/>
      <w:outlineLvl w:val="2"/>
    </w:pPr>
    <w:rPr>
      <w:rFonts w:ascii="Calibri Light" w:hAnsi="Calibri Light"/>
      <w:b/>
      <w:bCs/>
      <w:sz w:val="28"/>
      <w:szCs w:val="26"/>
      <w:u w:val="single"/>
    </w:rPr>
  </w:style>
  <w:style w:type="paragraph" w:styleId="Titre4">
    <w:name w:val="heading 4"/>
    <w:basedOn w:val="Normal"/>
    <w:next w:val="Normal"/>
    <w:link w:val="Titre4Car"/>
    <w:unhideWhenUsed/>
    <w:qFormat/>
    <w:rsid w:val="001E5EBF"/>
    <w:pPr>
      <w:keepNext/>
      <w:spacing w:before="240" w:after="60"/>
      <w:outlineLvl w:val="3"/>
    </w:pPr>
    <w:rPr>
      <w:rFonts w:ascii="Calibri" w:hAnsi="Calibri"/>
      <w:b/>
      <w:b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1E5EBF"/>
    <w:rPr>
      <w:rFonts w:ascii="Calibri Light" w:eastAsia="Times New Roman" w:hAnsi="Calibri Light" w:cs="Times New Roman"/>
      <w:b/>
      <w:bCs/>
      <w:sz w:val="28"/>
      <w:szCs w:val="26"/>
      <w:u w:val="single"/>
      <w:lang w:eastAsia="fr-FR"/>
    </w:rPr>
  </w:style>
  <w:style w:type="character" w:customStyle="1" w:styleId="Titre4Car">
    <w:name w:val="Titre 4 Car"/>
    <w:basedOn w:val="Policepardfaut"/>
    <w:link w:val="Titre4"/>
    <w:rsid w:val="001E5EBF"/>
    <w:rPr>
      <w:rFonts w:ascii="Calibri" w:eastAsia="Times New Roman" w:hAnsi="Calibri" w:cs="Times New Roman"/>
      <w:b/>
      <w:bCs/>
      <w:sz w:val="32"/>
      <w:szCs w:val="28"/>
      <w:u w:val="single"/>
      <w:lang w:eastAsia="fr-FR"/>
    </w:rPr>
  </w:style>
  <w:style w:type="paragraph" w:styleId="En-tte">
    <w:name w:val="header"/>
    <w:basedOn w:val="Normal"/>
    <w:link w:val="En-tteCar"/>
    <w:rsid w:val="001E5E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E5EBF"/>
    <w:rPr>
      <w:rFonts w:ascii="Times New Roman" w:eastAsia="Times New Roman" w:hAnsi="Times New Roman" w:cs="Times New Roman"/>
      <w:szCs w:val="24"/>
      <w:lang w:eastAsia="fr-FR"/>
    </w:rPr>
  </w:style>
  <w:style w:type="paragraph" w:styleId="Pieddepage">
    <w:name w:val="footer"/>
    <w:basedOn w:val="Normal"/>
    <w:link w:val="PieddepageCar"/>
    <w:rsid w:val="001E5E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E5EBF"/>
    <w:rPr>
      <w:rFonts w:ascii="Times New Roman" w:eastAsia="Times New Roman" w:hAnsi="Times New Roman" w:cs="Times New Roman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E5EB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66A8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6A81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RESEAU CANOPE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DUTEIL Marylene</dc:creator>
  <cp:keywords/>
  <dc:description/>
  <cp:lastModifiedBy>DUTEIL Marylene</cp:lastModifiedBy>
  <cp:revision>3</cp:revision>
  <dcterms:created xsi:type="dcterms:W3CDTF">2020-06-02T08:47:00Z</dcterms:created>
  <dcterms:modified xsi:type="dcterms:W3CDTF">2020-06-09T07:56:00Z</dcterms:modified>
</cp:coreProperties>
</file>